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A49" w:rsidRDefault="00CA7A49"/>
    <w:p w:rsidR="00F339EA" w:rsidRPr="007271F7" w:rsidRDefault="00F339EA"/>
    <w:p w:rsidR="007271F7" w:rsidRPr="00E074BF" w:rsidRDefault="007271F7" w:rsidP="007271F7">
      <w:pPr>
        <w:pStyle w:val="Ttulo4"/>
        <w:jc w:val="center"/>
        <w:rPr>
          <w:rFonts w:asciiTheme="minorHAnsi" w:hAnsiTheme="minorHAnsi" w:cstheme="minorHAnsi"/>
          <w:bCs w:val="0"/>
          <w:i w:val="0"/>
          <w:color w:val="auto"/>
          <w:sz w:val="24"/>
          <w:szCs w:val="24"/>
        </w:rPr>
      </w:pPr>
      <w:r w:rsidRPr="00E074BF">
        <w:rPr>
          <w:rFonts w:asciiTheme="minorHAnsi" w:hAnsiTheme="minorHAnsi" w:cstheme="minorHAnsi"/>
          <w:i w:val="0"/>
          <w:color w:val="auto"/>
          <w:sz w:val="24"/>
          <w:szCs w:val="24"/>
        </w:rPr>
        <w:t xml:space="preserve">ANEXO </w:t>
      </w:r>
      <w:proofErr w:type="gramStart"/>
      <w:r w:rsidRPr="00E074BF">
        <w:rPr>
          <w:rFonts w:asciiTheme="minorHAnsi" w:hAnsiTheme="minorHAnsi" w:cstheme="minorHAnsi"/>
          <w:i w:val="0"/>
          <w:color w:val="auto"/>
          <w:sz w:val="24"/>
          <w:szCs w:val="24"/>
        </w:rPr>
        <w:t>3</w:t>
      </w:r>
      <w:proofErr w:type="gramEnd"/>
    </w:p>
    <w:p w:rsidR="007271F7" w:rsidRPr="00E074BF" w:rsidRDefault="007271F7" w:rsidP="007271F7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7271F7" w:rsidRPr="00E074BF" w:rsidRDefault="007271F7" w:rsidP="007271F7">
      <w:pPr>
        <w:pStyle w:val="Recuodecorpodetexto"/>
        <w:rPr>
          <w:rFonts w:asciiTheme="minorHAnsi" w:hAnsiTheme="minorHAnsi" w:cstheme="minorHAnsi"/>
          <w:i w:val="0"/>
          <w:szCs w:val="24"/>
        </w:rPr>
      </w:pPr>
    </w:p>
    <w:p w:rsidR="007271F7" w:rsidRPr="00E074BF" w:rsidRDefault="007271F7" w:rsidP="007271F7">
      <w:pPr>
        <w:pStyle w:val="Recuodecorpodetexto"/>
        <w:jc w:val="center"/>
        <w:rPr>
          <w:rFonts w:asciiTheme="minorHAnsi" w:hAnsiTheme="minorHAnsi" w:cstheme="minorHAnsi"/>
          <w:b/>
          <w:szCs w:val="24"/>
        </w:rPr>
      </w:pPr>
      <w:r w:rsidRPr="00E074BF">
        <w:rPr>
          <w:rFonts w:asciiTheme="minorHAnsi" w:hAnsiTheme="minorHAnsi" w:cstheme="minorHAnsi"/>
          <w:b/>
          <w:i w:val="0"/>
          <w:szCs w:val="24"/>
        </w:rPr>
        <w:t>DOS PROCEDIMENTOS E EXAMES NÃO COBERTOS</w:t>
      </w:r>
    </w:p>
    <w:p w:rsidR="007271F7" w:rsidRPr="00CC5E53" w:rsidRDefault="007271F7" w:rsidP="007271F7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7271F7" w:rsidRPr="00CC5E53" w:rsidRDefault="007271F7" w:rsidP="007271F7">
      <w:pPr>
        <w:pStyle w:val="Recuodecorpodetexto"/>
        <w:rPr>
          <w:rFonts w:asciiTheme="minorHAnsi" w:hAnsiTheme="minorHAnsi" w:cstheme="minorHAnsi"/>
          <w:i w:val="0"/>
          <w:sz w:val="22"/>
          <w:szCs w:val="22"/>
        </w:rPr>
      </w:pPr>
      <w:r w:rsidRPr="00CC5E53">
        <w:rPr>
          <w:rFonts w:asciiTheme="minorHAnsi" w:hAnsiTheme="minorHAnsi" w:cstheme="minorHAnsi"/>
          <w:i w:val="0"/>
          <w:sz w:val="22"/>
          <w:szCs w:val="22"/>
        </w:rPr>
        <w:t>Descrever neste item todos os Exames de Diagnóstico e Tratamento</w:t>
      </w:r>
      <w:r w:rsidR="00EC4BA1" w:rsidRPr="00CC5E53">
        <w:rPr>
          <w:rFonts w:asciiTheme="minorHAnsi" w:hAnsiTheme="minorHAnsi" w:cstheme="minorHAnsi"/>
          <w:i w:val="0"/>
          <w:sz w:val="22"/>
          <w:szCs w:val="22"/>
        </w:rPr>
        <w:t xml:space="preserve"> </w:t>
      </w:r>
      <w:r w:rsidRPr="00CC5E53">
        <w:rPr>
          <w:rFonts w:asciiTheme="minorHAnsi" w:hAnsiTheme="minorHAnsi" w:cstheme="minorHAnsi"/>
          <w:i w:val="0"/>
          <w:sz w:val="22"/>
          <w:szCs w:val="22"/>
        </w:rPr>
        <w:t>ou Procedimentos não cobertos pelo convênio.</w:t>
      </w:r>
    </w:p>
    <w:p w:rsidR="007271F7" w:rsidRPr="00CC5E53" w:rsidRDefault="007271F7" w:rsidP="007271F7">
      <w:pPr>
        <w:pStyle w:val="Recuodecorpodetexto"/>
        <w:rPr>
          <w:rFonts w:asciiTheme="minorHAnsi" w:hAnsiTheme="minorHAnsi" w:cstheme="minorHAnsi"/>
          <w:i w:val="0"/>
          <w:sz w:val="22"/>
          <w:szCs w:val="22"/>
        </w:rPr>
      </w:pPr>
    </w:p>
    <w:p w:rsidR="007271F7" w:rsidRPr="00CC5E53" w:rsidRDefault="007271F7" w:rsidP="007271F7">
      <w:pPr>
        <w:jc w:val="both"/>
        <w:rPr>
          <w:rFonts w:asciiTheme="minorHAnsi" w:hAnsiTheme="minorHAnsi" w:cstheme="minorHAnsi"/>
          <w:sz w:val="22"/>
          <w:szCs w:val="22"/>
        </w:rPr>
      </w:pPr>
      <w:r w:rsidRPr="00CC5E53">
        <w:rPr>
          <w:rFonts w:asciiTheme="minorHAnsi" w:hAnsiTheme="minorHAnsi" w:cstheme="minorHAnsi"/>
          <w:sz w:val="22"/>
          <w:szCs w:val="22"/>
        </w:rPr>
        <w:t>a) Tratamento clínico ou cirúrgico experimental;</w:t>
      </w:r>
    </w:p>
    <w:p w:rsidR="007271F7" w:rsidRPr="00CC5E53" w:rsidRDefault="007271F7" w:rsidP="007271F7">
      <w:pPr>
        <w:jc w:val="both"/>
        <w:rPr>
          <w:rFonts w:asciiTheme="minorHAnsi" w:hAnsiTheme="minorHAnsi" w:cstheme="minorHAnsi"/>
          <w:sz w:val="22"/>
          <w:szCs w:val="22"/>
        </w:rPr>
      </w:pPr>
      <w:r w:rsidRPr="00CC5E53">
        <w:rPr>
          <w:rFonts w:asciiTheme="minorHAnsi" w:hAnsiTheme="minorHAnsi" w:cstheme="minorHAnsi"/>
          <w:sz w:val="22"/>
          <w:szCs w:val="22"/>
        </w:rPr>
        <w:t xml:space="preserve">b) Assistência domiciliar (“home </w:t>
      </w:r>
      <w:proofErr w:type="spellStart"/>
      <w:r w:rsidRPr="00CC5E53">
        <w:rPr>
          <w:rFonts w:asciiTheme="minorHAnsi" w:hAnsiTheme="minorHAnsi" w:cstheme="minorHAnsi"/>
          <w:sz w:val="22"/>
          <w:szCs w:val="22"/>
        </w:rPr>
        <w:t>car</w:t>
      </w:r>
      <w:r w:rsidR="00EC4BA1" w:rsidRPr="00CC5E53">
        <w:rPr>
          <w:rFonts w:asciiTheme="minorHAnsi" w:hAnsiTheme="minorHAnsi" w:cstheme="minorHAnsi"/>
          <w:sz w:val="22"/>
          <w:szCs w:val="22"/>
        </w:rPr>
        <w:t>e</w:t>
      </w:r>
      <w:proofErr w:type="spellEnd"/>
      <w:r w:rsidRPr="00CC5E53">
        <w:rPr>
          <w:rFonts w:asciiTheme="minorHAnsi" w:hAnsiTheme="minorHAnsi" w:cstheme="minorHAnsi"/>
          <w:sz w:val="22"/>
          <w:szCs w:val="22"/>
        </w:rPr>
        <w:t>”);</w:t>
      </w:r>
    </w:p>
    <w:p w:rsidR="007271F7" w:rsidRPr="00CC5E53" w:rsidRDefault="007271F7" w:rsidP="007271F7">
      <w:pPr>
        <w:jc w:val="both"/>
        <w:rPr>
          <w:rFonts w:asciiTheme="minorHAnsi" w:hAnsiTheme="minorHAnsi" w:cstheme="minorHAnsi"/>
          <w:sz w:val="22"/>
          <w:szCs w:val="22"/>
        </w:rPr>
      </w:pPr>
      <w:r w:rsidRPr="00CC5E53">
        <w:rPr>
          <w:rFonts w:asciiTheme="minorHAnsi" w:hAnsiTheme="minorHAnsi" w:cstheme="minorHAnsi"/>
          <w:sz w:val="22"/>
          <w:szCs w:val="22"/>
        </w:rPr>
        <w:t xml:space="preserve">c) Procedimentos clínicos ou cirúrgicos para fins estéticos; </w:t>
      </w:r>
    </w:p>
    <w:p w:rsidR="007271F7" w:rsidRPr="00CC5E53" w:rsidRDefault="007271F7" w:rsidP="007271F7">
      <w:pPr>
        <w:jc w:val="both"/>
        <w:rPr>
          <w:rFonts w:asciiTheme="minorHAnsi" w:hAnsiTheme="minorHAnsi" w:cstheme="minorHAnsi"/>
          <w:sz w:val="22"/>
          <w:szCs w:val="22"/>
        </w:rPr>
      </w:pPr>
      <w:r w:rsidRPr="00CC5E53">
        <w:rPr>
          <w:rFonts w:asciiTheme="minorHAnsi" w:hAnsiTheme="minorHAnsi" w:cstheme="minorHAnsi"/>
          <w:sz w:val="22"/>
          <w:szCs w:val="22"/>
        </w:rPr>
        <w:t>d) Inseminação artificial, em suas diversas modalidades;</w:t>
      </w:r>
    </w:p>
    <w:p w:rsidR="007271F7" w:rsidRPr="00CC5E53" w:rsidRDefault="007271F7" w:rsidP="007271F7">
      <w:pPr>
        <w:jc w:val="both"/>
        <w:rPr>
          <w:rFonts w:asciiTheme="minorHAnsi" w:hAnsiTheme="minorHAnsi" w:cstheme="minorHAnsi"/>
          <w:sz w:val="22"/>
          <w:szCs w:val="22"/>
        </w:rPr>
      </w:pPr>
      <w:r w:rsidRPr="00CC5E53">
        <w:rPr>
          <w:rFonts w:asciiTheme="minorHAnsi" w:hAnsiTheme="minorHAnsi" w:cstheme="minorHAnsi"/>
          <w:sz w:val="22"/>
          <w:szCs w:val="22"/>
        </w:rPr>
        <w:t>f) Tratamento de emagrecimento com finalidade estética;</w:t>
      </w:r>
    </w:p>
    <w:p w:rsidR="007271F7" w:rsidRPr="00CC5E53" w:rsidRDefault="007271F7" w:rsidP="007271F7">
      <w:pPr>
        <w:jc w:val="both"/>
        <w:rPr>
          <w:rFonts w:asciiTheme="minorHAnsi" w:hAnsiTheme="minorHAnsi" w:cstheme="minorHAnsi"/>
          <w:sz w:val="22"/>
          <w:szCs w:val="22"/>
        </w:rPr>
      </w:pPr>
      <w:r w:rsidRPr="00CC5E53">
        <w:rPr>
          <w:rFonts w:asciiTheme="minorHAnsi" w:hAnsiTheme="minorHAnsi" w:cstheme="minorHAnsi"/>
          <w:sz w:val="22"/>
          <w:szCs w:val="22"/>
        </w:rPr>
        <w:t>g) Medicamentos importados não nacionalizados;</w:t>
      </w:r>
    </w:p>
    <w:p w:rsidR="007271F7" w:rsidRPr="00CC5E53" w:rsidRDefault="007271F7" w:rsidP="007271F7">
      <w:pPr>
        <w:jc w:val="both"/>
        <w:rPr>
          <w:rFonts w:asciiTheme="minorHAnsi" w:hAnsiTheme="minorHAnsi" w:cstheme="minorHAnsi"/>
          <w:sz w:val="22"/>
          <w:szCs w:val="22"/>
        </w:rPr>
      </w:pPr>
      <w:r w:rsidRPr="00CC5E53">
        <w:rPr>
          <w:rFonts w:asciiTheme="minorHAnsi" w:hAnsiTheme="minorHAnsi" w:cstheme="minorHAnsi"/>
          <w:sz w:val="22"/>
          <w:szCs w:val="22"/>
        </w:rPr>
        <w:t>h) Tratamentos ilícitos ou antiéticos, assim definidos sob o aspecto médico, bem como exames e medicamentos não conhecidos pelos órgãos governamentais competentes nem por sociedade médico- científicas brasileiras;</w:t>
      </w:r>
    </w:p>
    <w:p w:rsidR="007271F7" w:rsidRPr="00CC5E53" w:rsidRDefault="007271F7" w:rsidP="007271F7">
      <w:pPr>
        <w:jc w:val="both"/>
        <w:rPr>
          <w:rFonts w:asciiTheme="minorHAnsi" w:hAnsiTheme="minorHAnsi" w:cstheme="minorHAnsi"/>
          <w:sz w:val="22"/>
          <w:szCs w:val="22"/>
        </w:rPr>
      </w:pPr>
      <w:r w:rsidRPr="00CC5E53">
        <w:rPr>
          <w:rFonts w:asciiTheme="minorHAnsi" w:hAnsiTheme="minorHAnsi" w:cstheme="minorHAnsi"/>
          <w:sz w:val="22"/>
          <w:szCs w:val="22"/>
        </w:rPr>
        <w:t>i) Qualquer atendimento prestado por profissional médico de especialidade não reconhecida pelo Conselho Federal de Medicina;</w:t>
      </w:r>
    </w:p>
    <w:p w:rsidR="007271F7" w:rsidRPr="00CC5E53" w:rsidRDefault="007271F7" w:rsidP="007271F7">
      <w:pPr>
        <w:jc w:val="both"/>
        <w:rPr>
          <w:rFonts w:asciiTheme="minorHAnsi" w:hAnsiTheme="minorHAnsi" w:cstheme="minorHAnsi"/>
          <w:sz w:val="22"/>
          <w:szCs w:val="22"/>
        </w:rPr>
      </w:pPr>
      <w:r w:rsidRPr="00CC5E53">
        <w:rPr>
          <w:rFonts w:asciiTheme="minorHAnsi" w:hAnsiTheme="minorHAnsi" w:cstheme="minorHAnsi"/>
          <w:sz w:val="22"/>
          <w:szCs w:val="22"/>
        </w:rPr>
        <w:t xml:space="preserve">j) Procedimentos odontológicos, ainda que decorrentes de acidente pessoal, exceto cirurgias </w:t>
      </w:r>
      <w:proofErr w:type="spellStart"/>
      <w:r w:rsidRPr="00CC5E53">
        <w:rPr>
          <w:rFonts w:asciiTheme="minorHAnsi" w:hAnsiTheme="minorHAnsi" w:cstheme="minorHAnsi"/>
          <w:sz w:val="22"/>
          <w:szCs w:val="22"/>
        </w:rPr>
        <w:t>bucomaxilofaciais</w:t>
      </w:r>
      <w:proofErr w:type="spellEnd"/>
      <w:r w:rsidRPr="00CC5E53">
        <w:rPr>
          <w:rFonts w:asciiTheme="minorHAnsi" w:hAnsiTheme="minorHAnsi" w:cstheme="minorHAnsi"/>
          <w:sz w:val="22"/>
          <w:szCs w:val="22"/>
        </w:rPr>
        <w:t xml:space="preserve"> que necessitem de ambiente hospitalar;</w:t>
      </w:r>
    </w:p>
    <w:p w:rsidR="007271F7" w:rsidRPr="00CC5E53" w:rsidRDefault="007271F7" w:rsidP="007271F7">
      <w:pPr>
        <w:jc w:val="both"/>
        <w:rPr>
          <w:rFonts w:asciiTheme="minorHAnsi" w:hAnsiTheme="minorHAnsi" w:cstheme="minorHAnsi"/>
          <w:sz w:val="22"/>
          <w:szCs w:val="22"/>
        </w:rPr>
      </w:pPr>
      <w:r w:rsidRPr="00CC5E53">
        <w:rPr>
          <w:rFonts w:asciiTheme="minorHAnsi" w:hAnsiTheme="minorHAnsi" w:cstheme="minorHAnsi"/>
          <w:sz w:val="22"/>
          <w:szCs w:val="22"/>
        </w:rPr>
        <w:t xml:space="preserve">l) </w:t>
      </w:r>
      <w:proofErr w:type="spellStart"/>
      <w:r w:rsidRPr="00CC5E53">
        <w:rPr>
          <w:rFonts w:asciiTheme="minorHAnsi" w:hAnsiTheme="minorHAnsi" w:cstheme="minorHAnsi"/>
          <w:sz w:val="22"/>
          <w:szCs w:val="22"/>
        </w:rPr>
        <w:t>Fonoaudiologia</w:t>
      </w:r>
      <w:proofErr w:type="spellEnd"/>
      <w:r w:rsidRPr="00CC5E53">
        <w:rPr>
          <w:rFonts w:asciiTheme="minorHAnsi" w:hAnsiTheme="minorHAnsi" w:cstheme="minorHAnsi"/>
          <w:sz w:val="22"/>
          <w:szCs w:val="22"/>
        </w:rPr>
        <w:t xml:space="preserve">, psicologia e </w:t>
      </w:r>
      <w:proofErr w:type="spellStart"/>
      <w:r w:rsidRPr="00CC5E53">
        <w:rPr>
          <w:rFonts w:asciiTheme="minorHAnsi" w:hAnsiTheme="minorHAnsi" w:cstheme="minorHAnsi"/>
          <w:sz w:val="22"/>
          <w:szCs w:val="22"/>
        </w:rPr>
        <w:t>logopedia</w:t>
      </w:r>
      <w:proofErr w:type="spellEnd"/>
      <w:r w:rsidRPr="00CC5E53">
        <w:rPr>
          <w:rFonts w:asciiTheme="minorHAnsi" w:hAnsiTheme="minorHAnsi" w:cstheme="minorHAnsi"/>
          <w:sz w:val="22"/>
          <w:szCs w:val="22"/>
        </w:rPr>
        <w:t>;</w:t>
      </w:r>
    </w:p>
    <w:p w:rsidR="007271F7" w:rsidRPr="00CC5E53" w:rsidRDefault="007271F7" w:rsidP="007271F7">
      <w:pPr>
        <w:jc w:val="both"/>
        <w:rPr>
          <w:rFonts w:asciiTheme="minorHAnsi" w:hAnsiTheme="minorHAnsi" w:cstheme="minorHAnsi"/>
          <w:sz w:val="22"/>
          <w:szCs w:val="22"/>
        </w:rPr>
      </w:pPr>
      <w:r w:rsidRPr="00CC5E53">
        <w:rPr>
          <w:rFonts w:asciiTheme="minorHAnsi" w:hAnsiTheme="minorHAnsi" w:cstheme="minorHAnsi"/>
          <w:sz w:val="22"/>
          <w:szCs w:val="22"/>
        </w:rPr>
        <w:t xml:space="preserve">m) Aplicação de </w:t>
      </w:r>
      <w:proofErr w:type="spellStart"/>
      <w:r w:rsidRPr="00CC5E53">
        <w:rPr>
          <w:rFonts w:asciiTheme="minorHAnsi" w:hAnsiTheme="minorHAnsi" w:cstheme="minorHAnsi"/>
          <w:sz w:val="22"/>
          <w:szCs w:val="22"/>
        </w:rPr>
        <w:t>órtese</w:t>
      </w:r>
      <w:proofErr w:type="spellEnd"/>
      <w:r w:rsidRPr="00CC5E53">
        <w:rPr>
          <w:rFonts w:asciiTheme="minorHAnsi" w:hAnsiTheme="minorHAnsi" w:cstheme="minorHAnsi"/>
          <w:sz w:val="22"/>
          <w:szCs w:val="22"/>
        </w:rPr>
        <w:t>, assim entendidas as próteses externas, tais como pernas e braços mecânicos, entre outros;</w:t>
      </w:r>
    </w:p>
    <w:p w:rsidR="007271F7" w:rsidRPr="00CC5E53" w:rsidRDefault="007271F7" w:rsidP="007271F7">
      <w:pPr>
        <w:jc w:val="both"/>
        <w:rPr>
          <w:rFonts w:asciiTheme="minorHAnsi" w:hAnsiTheme="minorHAnsi" w:cstheme="minorHAnsi"/>
          <w:sz w:val="22"/>
          <w:szCs w:val="22"/>
        </w:rPr>
      </w:pPr>
      <w:r w:rsidRPr="00CC5E53">
        <w:rPr>
          <w:rFonts w:asciiTheme="minorHAnsi" w:hAnsiTheme="minorHAnsi" w:cstheme="minorHAnsi"/>
          <w:sz w:val="22"/>
          <w:szCs w:val="22"/>
        </w:rPr>
        <w:t>n) cirurgia refrativa para grau diferente do estabelecido pela Agencia Nacional da Saúde Suplementar (ANS);</w:t>
      </w:r>
    </w:p>
    <w:p w:rsidR="007271F7" w:rsidRPr="00CC5E53" w:rsidRDefault="007271F7" w:rsidP="007271F7">
      <w:pPr>
        <w:jc w:val="both"/>
        <w:rPr>
          <w:rFonts w:asciiTheme="minorHAnsi" w:hAnsiTheme="minorHAnsi" w:cstheme="minorHAnsi"/>
          <w:sz w:val="22"/>
          <w:szCs w:val="22"/>
        </w:rPr>
      </w:pPr>
      <w:r w:rsidRPr="00CC5E53">
        <w:rPr>
          <w:rFonts w:asciiTheme="minorHAnsi" w:hAnsiTheme="minorHAnsi" w:cstheme="minorHAnsi"/>
          <w:sz w:val="22"/>
          <w:szCs w:val="22"/>
        </w:rPr>
        <w:t xml:space="preserve">o) Material </w:t>
      </w:r>
      <w:proofErr w:type="spellStart"/>
      <w:r w:rsidRPr="00CC5E53">
        <w:rPr>
          <w:rFonts w:asciiTheme="minorHAnsi" w:hAnsiTheme="minorHAnsi" w:cstheme="minorHAnsi"/>
          <w:sz w:val="22"/>
          <w:szCs w:val="22"/>
        </w:rPr>
        <w:t>órtese</w:t>
      </w:r>
      <w:proofErr w:type="spellEnd"/>
      <w:r w:rsidRPr="00CC5E53">
        <w:rPr>
          <w:rFonts w:asciiTheme="minorHAnsi" w:hAnsiTheme="minorHAnsi" w:cstheme="minorHAnsi"/>
          <w:sz w:val="22"/>
          <w:szCs w:val="22"/>
        </w:rPr>
        <w:t xml:space="preserve"> e prótese importada, exceto nos casos onde não exista similar material nacional. </w:t>
      </w:r>
    </w:p>
    <w:p w:rsidR="007271F7" w:rsidRPr="00CC5E53" w:rsidRDefault="007271F7">
      <w:pPr>
        <w:rPr>
          <w:rFonts w:asciiTheme="minorHAnsi" w:hAnsiTheme="minorHAnsi" w:cstheme="minorHAnsi"/>
          <w:sz w:val="22"/>
          <w:szCs w:val="22"/>
        </w:rPr>
      </w:pPr>
    </w:p>
    <w:sectPr w:rsidR="007271F7" w:rsidRPr="00CC5E53" w:rsidSect="00F339EA">
      <w:headerReference w:type="default" r:id="rId6"/>
      <w:footerReference w:type="default" r:id="rId7"/>
      <w:pgSz w:w="11906" w:h="16838"/>
      <w:pgMar w:top="1417" w:right="1701" w:bottom="1417" w:left="1701" w:header="62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059C" w:rsidRDefault="002A059C" w:rsidP="002A059C">
      <w:r>
        <w:separator/>
      </w:r>
    </w:p>
  </w:endnote>
  <w:endnote w:type="continuationSeparator" w:id="0">
    <w:p w:rsidR="002A059C" w:rsidRDefault="002A059C" w:rsidP="002A05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059C" w:rsidRDefault="002A059C" w:rsidP="002A059C">
    <w:pPr>
      <w:pStyle w:val="Rodap"/>
      <w:jc w:val="center"/>
    </w:pPr>
    <w:r>
      <w:rPr>
        <w:rFonts w:ascii="Verdana" w:hAnsi="Verdana"/>
        <w:color w:val="000000"/>
        <w:sz w:val="14"/>
        <w:szCs w:val="14"/>
      </w:rPr>
      <w:t>AV. Inconfidência, 817 – Bairro Mal. Rondon| CEP 92020-320 Canoas/RS - Brasil</w:t>
    </w:r>
    <w:r>
      <w:rPr>
        <w:rFonts w:ascii="Verdana" w:hAnsi="Verdana"/>
        <w:color w:val="000000"/>
        <w:sz w:val="14"/>
        <w:szCs w:val="14"/>
      </w:rPr>
      <w:br/>
      <w:t xml:space="preserve">Fone: (51)3462.8800 | </w:t>
    </w:r>
    <w:proofErr w:type="spellStart"/>
    <w:r>
      <w:rPr>
        <w:rFonts w:ascii="Verdana" w:hAnsi="Verdana"/>
        <w:color w:val="000000"/>
        <w:sz w:val="14"/>
        <w:szCs w:val="14"/>
      </w:rPr>
      <w:t>E-mail</w:t>
    </w:r>
    <w:proofErr w:type="spellEnd"/>
    <w:r>
      <w:rPr>
        <w:rFonts w:ascii="Verdana" w:hAnsi="Verdana"/>
        <w:color w:val="000000"/>
        <w:sz w:val="14"/>
        <w:szCs w:val="14"/>
      </w:rPr>
      <w:t xml:space="preserve">: </w:t>
    </w:r>
    <w:hyperlink r:id="rId1" w:history="1">
      <w:r>
        <w:rPr>
          <w:rStyle w:val="Hyperlink"/>
          <w:rFonts w:ascii="Verdana" w:hAnsi="Verdana"/>
          <w:color w:val="000000"/>
          <w:sz w:val="14"/>
          <w:szCs w:val="14"/>
        </w:rPr>
        <w:t>canoasprev@canoasprev.rs.gov.br</w:t>
      </w:r>
    </w:hyperlink>
    <w:r>
      <w:rPr>
        <w:rFonts w:ascii="Verdana" w:hAnsi="Verdana"/>
        <w:color w:val="000000"/>
        <w:sz w:val="14"/>
        <w:szCs w:val="14"/>
      </w:rPr>
      <w:br/>
      <w:t>CNPJ n° 05.550.055/0001-99</w:t>
    </w:r>
  </w:p>
  <w:p w:rsidR="002A059C" w:rsidRDefault="002A059C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059C" w:rsidRDefault="002A059C" w:rsidP="002A059C">
      <w:r>
        <w:separator/>
      </w:r>
    </w:p>
  </w:footnote>
  <w:footnote w:type="continuationSeparator" w:id="0">
    <w:p w:rsidR="002A059C" w:rsidRDefault="002A059C" w:rsidP="002A05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41CB" w:rsidRDefault="004665C6" w:rsidP="001441CB">
    <w:pPr>
      <w:pStyle w:val="Cabealho"/>
      <w:tabs>
        <w:tab w:val="clear" w:pos="4252"/>
        <w:tab w:val="clear" w:pos="8504"/>
        <w:tab w:val="left" w:pos="2907"/>
      </w:tabs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97pt;margin-top:8.95pt;width:241.1pt;height:55pt;z-index:251658240;mso-width-relative:margin;mso-height-relative:margin">
          <v:textbox>
            <w:txbxContent>
              <w:p w:rsidR="001441CB" w:rsidRPr="001441CB" w:rsidRDefault="002A059C" w:rsidP="001441CB">
                <w:pPr>
                  <w:pStyle w:val="Ttulo2"/>
                  <w:widowControl/>
                  <w:rPr>
                    <w:sz w:val="48"/>
                    <w:szCs w:val="48"/>
                  </w:rPr>
                </w:pPr>
                <w:r w:rsidRPr="001441CB">
                  <w:rPr>
                    <w:sz w:val="48"/>
                    <w:szCs w:val="48"/>
                  </w:rPr>
                  <w:t>CANOASPREV</w:t>
                </w:r>
              </w:p>
              <w:p w:rsidR="001441CB" w:rsidRDefault="002A059C" w:rsidP="001441CB">
                <w:pPr>
                  <w:pStyle w:val="Ttulo3"/>
                  <w:widowControl/>
                </w:pPr>
                <w:r>
                  <w:t>INSTITUTO DE PREVIDÊNCIA E ASSISTÊNCIA</w:t>
                </w:r>
              </w:p>
              <w:p w:rsidR="001441CB" w:rsidRDefault="002A059C" w:rsidP="001441CB">
                <w:r>
                  <w:rPr>
                    <w:rFonts w:ascii="Tahoma" w:hAnsi="Tahoma"/>
                    <w:b/>
                    <w:color w:val="008000"/>
                    <w:sz w:val="16"/>
                  </w:rPr>
                  <w:t>DOS</w:t>
                </w:r>
                <w:proofErr w:type="gramStart"/>
                <w:r>
                  <w:rPr>
                    <w:rFonts w:ascii="Tahoma" w:hAnsi="Tahoma"/>
                    <w:b/>
                    <w:color w:val="008000"/>
                    <w:sz w:val="16"/>
                  </w:rPr>
                  <w:t xml:space="preserve">  </w:t>
                </w:r>
                <w:proofErr w:type="gramEnd"/>
                <w:r>
                  <w:rPr>
                    <w:rFonts w:ascii="Tahoma" w:hAnsi="Tahoma"/>
                    <w:b/>
                    <w:color w:val="008000"/>
                    <w:sz w:val="16"/>
                  </w:rPr>
                  <w:t>SERVIDORES  MUNICIPAIS DE CANOAS</w:t>
                </w:r>
              </w:p>
            </w:txbxContent>
          </v:textbox>
        </v:shape>
      </w:pict>
    </w:r>
    <w:r w:rsidR="002A059C">
      <w:object w:dxaOrig="1653" w:dyaOrig="149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80.85pt;height:72.7pt" o:ole="">
          <v:imagedata r:id="rId1" o:title=""/>
        </v:shape>
        <o:OLEObject Type="Embed" ProgID="Msxml2.SAXXMLReader.5.0" ShapeID="_x0000_i1025" DrawAspect="Content" ObjectID="_1441001280" r:id="rId2"/>
      </w:obje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2A059C"/>
    <w:rsid w:val="000A261B"/>
    <w:rsid w:val="002A059C"/>
    <w:rsid w:val="004665C6"/>
    <w:rsid w:val="00645361"/>
    <w:rsid w:val="006C4BD6"/>
    <w:rsid w:val="007271F7"/>
    <w:rsid w:val="008857CF"/>
    <w:rsid w:val="00891104"/>
    <w:rsid w:val="00CA7A49"/>
    <w:rsid w:val="00CC5E53"/>
    <w:rsid w:val="00E074BF"/>
    <w:rsid w:val="00EC4BA1"/>
    <w:rsid w:val="00F339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71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2">
    <w:name w:val="heading 2"/>
    <w:basedOn w:val="Normal"/>
    <w:next w:val="Normal"/>
    <w:link w:val="Ttulo2Char"/>
    <w:qFormat/>
    <w:rsid w:val="002A059C"/>
    <w:pPr>
      <w:keepNext/>
      <w:widowControl w:val="0"/>
      <w:autoSpaceDE w:val="0"/>
      <w:autoSpaceDN w:val="0"/>
      <w:adjustRightInd w:val="0"/>
      <w:outlineLvl w:val="1"/>
    </w:pPr>
    <w:rPr>
      <w:rFonts w:ascii="Tahoma" w:hAnsi="Tahoma" w:cs="Tahoma"/>
      <w:b/>
      <w:bCs/>
      <w:color w:val="007F00"/>
      <w:sz w:val="52"/>
      <w:szCs w:val="52"/>
    </w:rPr>
  </w:style>
  <w:style w:type="paragraph" w:styleId="Ttulo3">
    <w:name w:val="heading 3"/>
    <w:basedOn w:val="Normal"/>
    <w:next w:val="Normal"/>
    <w:link w:val="Ttulo3Char"/>
    <w:qFormat/>
    <w:rsid w:val="002A059C"/>
    <w:pPr>
      <w:keepNext/>
      <w:widowControl w:val="0"/>
      <w:autoSpaceDE w:val="0"/>
      <w:autoSpaceDN w:val="0"/>
      <w:adjustRightInd w:val="0"/>
      <w:outlineLvl w:val="2"/>
    </w:pPr>
    <w:rPr>
      <w:rFonts w:ascii="Tahoma" w:hAnsi="Tahoma" w:cs="Tahoma"/>
      <w:b/>
      <w:bCs/>
      <w:color w:val="007F00"/>
      <w:sz w:val="16"/>
      <w:szCs w:val="16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7271F7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rsid w:val="002A059C"/>
    <w:rPr>
      <w:rFonts w:ascii="Tahoma" w:eastAsia="Times New Roman" w:hAnsi="Tahoma" w:cs="Tahoma"/>
      <w:b/>
      <w:bCs/>
      <w:color w:val="007F00"/>
      <w:sz w:val="52"/>
      <w:szCs w:val="52"/>
      <w:lang w:eastAsia="pt-BR"/>
    </w:rPr>
  </w:style>
  <w:style w:type="character" w:customStyle="1" w:styleId="Ttulo3Char">
    <w:name w:val="Título 3 Char"/>
    <w:basedOn w:val="Fontepargpadro"/>
    <w:link w:val="Ttulo3"/>
    <w:rsid w:val="002A059C"/>
    <w:rPr>
      <w:rFonts w:ascii="Tahoma" w:eastAsia="Times New Roman" w:hAnsi="Tahoma" w:cs="Tahoma"/>
      <w:b/>
      <w:bCs/>
      <w:color w:val="007F00"/>
      <w:sz w:val="16"/>
      <w:szCs w:val="16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2A059C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abealhoChar">
    <w:name w:val="Cabeçalho Char"/>
    <w:basedOn w:val="Fontepargpadro"/>
    <w:link w:val="Cabealho"/>
    <w:uiPriority w:val="99"/>
    <w:rsid w:val="002A059C"/>
  </w:style>
  <w:style w:type="paragraph" w:styleId="Rodap">
    <w:name w:val="footer"/>
    <w:basedOn w:val="Normal"/>
    <w:link w:val="RodapChar"/>
    <w:uiPriority w:val="99"/>
    <w:semiHidden/>
    <w:unhideWhenUsed/>
    <w:rsid w:val="002A059C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RodapChar">
    <w:name w:val="Rodapé Char"/>
    <w:basedOn w:val="Fontepargpadro"/>
    <w:link w:val="Rodap"/>
    <w:uiPriority w:val="99"/>
    <w:semiHidden/>
    <w:rsid w:val="002A059C"/>
  </w:style>
  <w:style w:type="character" w:styleId="Hyperlink">
    <w:name w:val="Hyperlink"/>
    <w:basedOn w:val="Fontepargpadro"/>
    <w:uiPriority w:val="99"/>
    <w:semiHidden/>
    <w:unhideWhenUsed/>
    <w:rsid w:val="002A059C"/>
    <w:rPr>
      <w:color w:val="0000FF"/>
      <w:u w:val="single"/>
    </w:rPr>
  </w:style>
  <w:style w:type="character" w:customStyle="1" w:styleId="Ttulo4Char">
    <w:name w:val="Título 4 Char"/>
    <w:basedOn w:val="Fontepargpadro"/>
    <w:link w:val="Ttulo4"/>
    <w:uiPriority w:val="9"/>
    <w:semiHidden/>
    <w:rsid w:val="007271F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Recuodecorpodetexto">
    <w:name w:val="Body Text Indent"/>
    <w:basedOn w:val="Normal"/>
    <w:link w:val="RecuodecorpodetextoChar"/>
    <w:unhideWhenUsed/>
    <w:rsid w:val="007271F7"/>
    <w:pPr>
      <w:ind w:firstLine="720"/>
      <w:jc w:val="both"/>
    </w:pPr>
    <w:rPr>
      <w:rFonts w:ascii="Arial" w:hAnsi="Arial"/>
      <w:i/>
      <w:sz w:val="24"/>
    </w:rPr>
  </w:style>
  <w:style w:type="character" w:customStyle="1" w:styleId="RecuodecorpodetextoChar">
    <w:name w:val="Recuo de corpo de texto Char"/>
    <w:basedOn w:val="Fontepargpadro"/>
    <w:link w:val="Recuodecorpodetexto"/>
    <w:rsid w:val="007271F7"/>
    <w:rPr>
      <w:rFonts w:ascii="Arial" w:eastAsia="Times New Roman" w:hAnsi="Arial" w:cs="Times New Roman"/>
      <w:i/>
      <w:sz w:val="24"/>
      <w:szCs w:val="20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anoasprev@canoasprev.rs.gov.b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207</Words>
  <Characters>1124</Characters>
  <Application>Microsoft Office Word</Application>
  <DocSecurity>0</DocSecurity>
  <Lines>9</Lines>
  <Paragraphs>2</Paragraphs>
  <ScaleCrop>false</ScaleCrop>
  <Company>Office</Company>
  <LinksUpToDate>false</LinksUpToDate>
  <CharactersWithSpaces>1329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carmosina</dc:creator>
  <cp:keywords/>
  <dc:description/>
  <cp:lastModifiedBy>carmosina</cp:lastModifiedBy>
  <cp:revision>9</cp:revision>
  <cp:lastPrinted>2013-09-18T12:17:00Z</cp:lastPrinted>
  <dcterms:created xsi:type="dcterms:W3CDTF">2013-09-16T13:42:00Z</dcterms:created>
  <dcterms:modified xsi:type="dcterms:W3CDTF">2013-09-18T12:21:00Z</dcterms:modified>
</cp:coreProperties>
</file>